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E3859" w14:textId="344E037B" w:rsidR="00DC67A7" w:rsidRDefault="008401AC" w:rsidP="00DC67A7">
      <w:pPr>
        <w:jc w:val="center"/>
        <w:rPr>
          <w:b/>
          <w:sz w:val="27"/>
          <w:szCs w:val="27"/>
          <w:u w:val="single"/>
        </w:rPr>
      </w:pPr>
      <w:r>
        <w:rPr>
          <w:b/>
          <w:sz w:val="27"/>
          <w:szCs w:val="27"/>
          <w:u w:val="single"/>
        </w:rPr>
        <w:t>Z</w:t>
      </w:r>
      <w:r w:rsidR="00D06A95">
        <w:rPr>
          <w:b/>
          <w:sz w:val="27"/>
          <w:szCs w:val="27"/>
          <w:u w:val="single"/>
        </w:rPr>
        <w:t>ápis</w:t>
      </w:r>
      <w:r w:rsidR="00DC67A7" w:rsidRPr="009C1154">
        <w:rPr>
          <w:b/>
          <w:sz w:val="27"/>
          <w:szCs w:val="27"/>
          <w:u w:val="single"/>
        </w:rPr>
        <w:t xml:space="preserve"> z</w:t>
      </w:r>
      <w:r w:rsidR="00AB1E9E">
        <w:rPr>
          <w:b/>
          <w:sz w:val="27"/>
          <w:szCs w:val="27"/>
          <w:u w:val="single"/>
        </w:rPr>
        <w:t> </w:t>
      </w:r>
      <w:r w:rsidR="00E7775F">
        <w:rPr>
          <w:b/>
          <w:sz w:val="27"/>
          <w:szCs w:val="27"/>
          <w:u w:val="single"/>
        </w:rPr>
        <w:t>kontroly</w:t>
      </w:r>
    </w:p>
    <w:p w14:paraId="4D7E2A02" w14:textId="77777777" w:rsidR="00AB1E9E" w:rsidRPr="00AB1E9E" w:rsidRDefault="00AB1E9E" w:rsidP="002B5459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CF888CA" w14:textId="16112D3E" w:rsidR="008401AC" w:rsidRPr="002B5459" w:rsidRDefault="009C1154" w:rsidP="002B5459">
      <w:pPr>
        <w:jc w:val="both"/>
        <w:rPr>
          <w:rFonts w:ascii="Arial" w:hAnsi="Arial" w:cs="Arial"/>
          <w:color w:val="000000"/>
        </w:rPr>
      </w:pPr>
      <w:r w:rsidRPr="002B5459">
        <w:rPr>
          <w:rFonts w:ascii="Arial" w:hAnsi="Arial" w:cs="Arial"/>
          <w:b/>
          <w:color w:val="000000"/>
        </w:rPr>
        <w:t>Předmět kontroly</w:t>
      </w:r>
      <w:r w:rsidRPr="002B5459">
        <w:rPr>
          <w:rFonts w:ascii="Arial" w:hAnsi="Arial" w:cs="Arial"/>
          <w:color w:val="000000"/>
        </w:rPr>
        <w:t>:</w:t>
      </w:r>
      <w:r w:rsidR="008401AC" w:rsidRPr="002B5459">
        <w:rPr>
          <w:rFonts w:ascii="Arial" w:hAnsi="Arial" w:cs="Arial"/>
          <w:color w:val="000000"/>
        </w:rPr>
        <w:t xml:space="preserve"> Prověření tvrzení uvedených v dopisu občana Finančnímu a Kontrolnímu výboru z 1. 1. 2026 v součinnosti s městskými společnostmi a příspěvkovými organizacemi v rozsahu tvrzení týkajících se výběru zpracovatele účetnictví, výše odměny za zpracování účetnictví potenciálního střetu zájmů při hlasování v orgánech města.</w:t>
      </w:r>
    </w:p>
    <w:p w14:paraId="09B70140" w14:textId="597D7E1E" w:rsidR="009C1154" w:rsidRPr="002B5459" w:rsidRDefault="009C1154" w:rsidP="002B5459">
      <w:pPr>
        <w:jc w:val="both"/>
        <w:rPr>
          <w:rFonts w:ascii="Arial" w:hAnsi="Arial" w:cs="Arial"/>
          <w:color w:val="000000"/>
        </w:rPr>
      </w:pPr>
      <w:r w:rsidRPr="002B5459">
        <w:rPr>
          <w:rFonts w:ascii="Arial" w:hAnsi="Arial" w:cs="Arial"/>
          <w:b/>
          <w:color w:val="000000"/>
        </w:rPr>
        <w:t>Kontrolu provedli:</w:t>
      </w:r>
      <w:r w:rsidRPr="002B5459">
        <w:rPr>
          <w:rFonts w:ascii="Arial" w:hAnsi="Arial" w:cs="Arial"/>
          <w:color w:val="000000"/>
        </w:rPr>
        <w:t xml:space="preserve"> Ing. Vojtěch Kölbel a</w:t>
      </w:r>
      <w:r w:rsidR="008401AC" w:rsidRPr="002B5459">
        <w:rPr>
          <w:rFonts w:ascii="Arial" w:hAnsi="Arial" w:cs="Arial"/>
          <w:color w:val="000000"/>
        </w:rPr>
        <w:t xml:space="preserve"> Otakar Matula</w:t>
      </w:r>
    </w:p>
    <w:p w14:paraId="4CB7BBA8" w14:textId="2B17DC75" w:rsidR="009C1154" w:rsidRDefault="009C1154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  <w:b/>
          <w:color w:val="000000"/>
        </w:rPr>
        <w:t>Datum kontroly:</w:t>
      </w:r>
      <w:r w:rsidRPr="002B5459">
        <w:rPr>
          <w:rFonts w:ascii="Arial" w:hAnsi="Arial" w:cs="Arial"/>
        </w:rPr>
        <w:t xml:space="preserve"> </w:t>
      </w:r>
      <w:r w:rsidR="008401AC" w:rsidRPr="002B5459">
        <w:rPr>
          <w:rFonts w:ascii="Arial" w:hAnsi="Arial" w:cs="Arial"/>
        </w:rPr>
        <w:t>13</w:t>
      </w:r>
      <w:r w:rsidRPr="002B5459">
        <w:rPr>
          <w:rFonts w:ascii="Arial" w:hAnsi="Arial" w:cs="Arial"/>
        </w:rPr>
        <w:t>.</w:t>
      </w:r>
      <w:r w:rsidR="008401AC" w:rsidRPr="002B5459">
        <w:rPr>
          <w:rFonts w:ascii="Arial" w:hAnsi="Arial" w:cs="Arial"/>
        </w:rPr>
        <w:t>5</w:t>
      </w:r>
      <w:r w:rsidRPr="002B5459">
        <w:rPr>
          <w:rFonts w:ascii="Arial" w:hAnsi="Arial" w:cs="Arial"/>
        </w:rPr>
        <w:t>.202</w:t>
      </w:r>
      <w:r w:rsidR="008401AC" w:rsidRPr="002B5459">
        <w:rPr>
          <w:rFonts w:ascii="Arial" w:hAnsi="Arial" w:cs="Arial"/>
        </w:rPr>
        <w:t>6</w:t>
      </w:r>
      <w:r w:rsidR="00D06A95" w:rsidRPr="002B5459">
        <w:rPr>
          <w:rFonts w:ascii="Arial" w:hAnsi="Arial" w:cs="Arial"/>
        </w:rPr>
        <w:t xml:space="preserve">, </w:t>
      </w:r>
      <w:r w:rsidR="008401AC" w:rsidRPr="002B5459">
        <w:rPr>
          <w:rFonts w:ascii="Arial" w:hAnsi="Arial" w:cs="Arial"/>
        </w:rPr>
        <w:t>10</w:t>
      </w:r>
      <w:r w:rsidR="00D06A95" w:rsidRPr="002B5459">
        <w:rPr>
          <w:rFonts w:ascii="Arial" w:hAnsi="Arial" w:cs="Arial"/>
        </w:rPr>
        <w:t xml:space="preserve">:00 – </w:t>
      </w:r>
      <w:r w:rsidR="008401AC" w:rsidRPr="002B5459">
        <w:rPr>
          <w:rFonts w:ascii="Arial" w:hAnsi="Arial" w:cs="Arial"/>
        </w:rPr>
        <w:t>12</w:t>
      </w:r>
      <w:r w:rsidR="00D06A95" w:rsidRPr="002B5459">
        <w:rPr>
          <w:rFonts w:ascii="Arial" w:hAnsi="Arial" w:cs="Arial"/>
        </w:rPr>
        <w:t>:00</w:t>
      </w:r>
    </w:p>
    <w:p w14:paraId="37E44150" w14:textId="03A98E9D" w:rsidR="009E7BE9" w:rsidRPr="002B5459" w:rsidRDefault="008F1885" w:rsidP="002B5459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K</w:t>
      </w:r>
      <w:r w:rsidR="009E7BE9" w:rsidRPr="009E7BE9">
        <w:rPr>
          <w:rFonts w:ascii="Arial" w:hAnsi="Arial" w:cs="Arial"/>
          <w:b/>
          <w:bCs/>
        </w:rPr>
        <w:t>ontrolov</w:t>
      </w:r>
      <w:r>
        <w:rPr>
          <w:rFonts w:ascii="Arial" w:hAnsi="Arial" w:cs="Arial"/>
          <w:b/>
          <w:bCs/>
        </w:rPr>
        <w:t>a</w:t>
      </w:r>
      <w:r w:rsidR="009E7BE9" w:rsidRPr="009E7BE9">
        <w:rPr>
          <w:rFonts w:ascii="Arial" w:hAnsi="Arial" w:cs="Arial"/>
          <w:b/>
          <w:bCs/>
        </w:rPr>
        <w:t>n</w:t>
      </w:r>
      <w:r>
        <w:rPr>
          <w:rFonts w:ascii="Arial" w:hAnsi="Arial" w:cs="Arial"/>
          <w:b/>
          <w:bCs/>
        </w:rPr>
        <w:t>ý subjekt</w:t>
      </w:r>
      <w:r w:rsidR="009E7BE9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Ing. Marie Gustyová</w:t>
      </w:r>
    </w:p>
    <w:p w14:paraId="3FA6F9D8" w14:textId="7F559F37" w:rsidR="009C1154" w:rsidRPr="002B5459" w:rsidRDefault="009C1154" w:rsidP="002B5459">
      <w:pPr>
        <w:tabs>
          <w:tab w:val="left" w:pos="2127"/>
        </w:tabs>
        <w:jc w:val="both"/>
        <w:rPr>
          <w:rFonts w:ascii="Arial" w:hAnsi="Arial" w:cs="Arial"/>
        </w:rPr>
      </w:pPr>
      <w:r w:rsidRPr="002B5459">
        <w:rPr>
          <w:rFonts w:ascii="Arial" w:hAnsi="Arial" w:cs="Arial"/>
          <w:b/>
          <w:color w:val="000000"/>
        </w:rPr>
        <w:t>Kontrol</w:t>
      </w:r>
      <w:r w:rsidR="008401AC" w:rsidRPr="002B5459">
        <w:rPr>
          <w:rFonts w:ascii="Arial" w:hAnsi="Arial" w:cs="Arial"/>
          <w:b/>
          <w:color w:val="000000"/>
        </w:rPr>
        <w:t>e</w:t>
      </w:r>
      <w:r w:rsidRPr="002B5459">
        <w:rPr>
          <w:rFonts w:ascii="Arial" w:hAnsi="Arial" w:cs="Arial"/>
          <w:b/>
          <w:color w:val="000000"/>
        </w:rPr>
        <w:t xml:space="preserve"> přítomni</w:t>
      </w:r>
      <w:r w:rsidRPr="002B5459">
        <w:rPr>
          <w:rFonts w:ascii="Arial" w:hAnsi="Arial" w:cs="Arial"/>
        </w:rPr>
        <w:t xml:space="preserve">: </w:t>
      </w:r>
      <w:r w:rsidRPr="002B5459">
        <w:rPr>
          <w:rFonts w:ascii="Arial" w:hAnsi="Arial" w:cs="Arial"/>
        </w:rPr>
        <w:tab/>
      </w:r>
      <w:r w:rsidR="008401AC" w:rsidRPr="002B5459">
        <w:rPr>
          <w:rFonts w:ascii="Arial" w:hAnsi="Arial" w:cs="Arial"/>
        </w:rPr>
        <w:t>Mgr. Veronika Kmentová – tajemnice Městského úřadu Kyjov</w:t>
      </w:r>
    </w:p>
    <w:p w14:paraId="03CB96D5" w14:textId="3E935D2F" w:rsidR="009C1154" w:rsidRPr="002B5459" w:rsidRDefault="00E7775F" w:rsidP="002B5459">
      <w:pPr>
        <w:tabs>
          <w:tab w:val="left" w:pos="2127"/>
        </w:tabs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ab/>
      </w:r>
      <w:r w:rsidR="008401AC" w:rsidRPr="002B5459">
        <w:rPr>
          <w:rFonts w:ascii="Arial" w:hAnsi="Arial" w:cs="Arial"/>
        </w:rPr>
        <w:t>Mgr. Michaela Moudrá – ředitelka Městské knihovny Kyjov</w:t>
      </w:r>
    </w:p>
    <w:p w14:paraId="3466282B" w14:textId="76714E1A" w:rsidR="009C1154" w:rsidRPr="002B5459" w:rsidRDefault="009C1154" w:rsidP="002B5459">
      <w:pPr>
        <w:tabs>
          <w:tab w:val="left" w:pos="2127"/>
        </w:tabs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ab/>
        <w:t xml:space="preserve">Ing. </w:t>
      </w:r>
      <w:r w:rsidR="00AC70CD" w:rsidRPr="002B5459">
        <w:rPr>
          <w:rFonts w:ascii="Arial" w:hAnsi="Arial" w:cs="Arial"/>
        </w:rPr>
        <w:t>Pavel Černý – ředitel Aquavparku</w:t>
      </w:r>
      <w:r w:rsidR="00ED1A7B">
        <w:rPr>
          <w:rFonts w:ascii="Arial" w:hAnsi="Arial" w:cs="Arial"/>
        </w:rPr>
        <w:t xml:space="preserve"> </w:t>
      </w:r>
      <w:r w:rsidR="00ED1A7B" w:rsidRPr="00A51446">
        <w:rPr>
          <w:rFonts w:ascii="Arial" w:hAnsi="Arial" w:cs="Arial"/>
        </w:rPr>
        <w:t>Kyjov s.r.o.</w:t>
      </w:r>
    </w:p>
    <w:p w14:paraId="4E1FDBB4" w14:textId="206C75DC" w:rsidR="00D06A95" w:rsidRPr="002B5459" w:rsidRDefault="00D06A95" w:rsidP="002B5459">
      <w:pPr>
        <w:tabs>
          <w:tab w:val="left" w:pos="2127"/>
        </w:tabs>
        <w:jc w:val="both"/>
        <w:rPr>
          <w:rFonts w:ascii="Arial" w:hAnsi="Arial" w:cs="Arial"/>
          <w:b/>
          <w:color w:val="000000"/>
        </w:rPr>
      </w:pPr>
      <w:r w:rsidRPr="002B5459">
        <w:rPr>
          <w:rFonts w:ascii="Arial" w:hAnsi="Arial" w:cs="Arial"/>
          <w:b/>
          <w:color w:val="000000"/>
        </w:rPr>
        <w:t xml:space="preserve">Určený </w:t>
      </w:r>
      <w:r w:rsidR="00701060" w:rsidRPr="002B5459">
        <w:rPr>
          <w:rFonts w:ascii="Arial" w:hAnsi="Arial" w:cs="Arial"/>
          <w:b/>
          <w:color w:val="000000"/>
        </w:rPr>
        <w:t>termín,</w:t>
      </w:r>
      <w:r w:rsidRPr="002B5459">
        <w:rPr>
          <w:rFonts w:ascii="Arial" w:hAnsi="Arial" w:cs="Arial"/>
          <w:b/>
          <w:color w:val="000000"/>
        </w:rPr>
        <w:t xml:space="preserve"> do kterého se mohou kontrolované subjekty </w:t>
      </w:r>
      <w:r w:rsidRPr="00A51446">
        <w:rPr>
          <w:rFonts w:ascii="Arial" w:hAnsi="Arial" w:cs="Arial"/>
          <w:b/>
          <w:color w:val="000000"/>
        </w:rPr>
        <w:t>vyjádřit:</w:t>
      </w:r>
      <w:r w:rsidR="006D45CF" w:rsidRPr="00A51446">
        <w:rPr>
          <w:rFonts w:ascii="Arial" w:hAnsi="Arial" w:cs="Arial"/>
          <w:b/>
          <w:color w:val="000000"/>
        </w:rPr>
        <w:t xml:space="preserve"> </w:t>
      </w:r>
      <w:r w:rsidR="006D45CF" w:rsidRPr="00A51446">
        <w:rPr>
          <w:rFonts w:ascii="Arial" w:hAnsi="Arial" w:cs="Arial"/>
          <w:bCs/>
          <w:color w:val="000000"/>
        </w:rPr>
        <w:t>do</w:t>
      </w:r>
      <w:r w:rsidR="00F51E2B" w:rsidRPr="00A51446">
        <w:rPr>
          <w:rFonts w:ascii="Arial" w:hAnsi="Arial" w:cs="Arial"/>
          <w:bCs/>
          <w:color w:val="000000"/>
        </w:rPr>
        <w:t xml:space="preserve"> 2</w:t>
      </w:r>
      <w:r w:rsidR="00A51446" w:rsidRPr="00A51446">
        <w:rPr>
          <w:rFonts w:ascii="Arial" w:hAnsi="Arial" w:cs="Arial"/>
          <w:bCs/>
          <w:color w:val="000000"/>
        </w:rPr>
        <w:t>6</w:t>
      </w:r>
      <w:r w:rsidR="006D45CF" w:rsidRPr="00A51446">
        <w:rPr>
          <w:rFonts w:ascii="Arial" w:hAnsi="Arial" w:cs="Arial"/>
          <w:bCs/>
          <w:color w:val="000000"/>
        </w:rPr>
        <w:t>.</w:t>
      </w:r>
      <w:r w:rsidR="00F51E2B" w:rsidRPr="00A51446">
        <w:rPr>
          <w:rFonts w:ascii="Arial" w:hAnsi="Arial" w:cs="Arial"/>
          <w:bCs/>
          <w:color w:val="000000"/>
        </w:rPr>
        <w:t xml:space="preserve"> </w:t>
      </w:r>
      <w:r w:rsidR="006D45CF" w:rsidRPr="00A51446">
        <w:rPr>
          <w:rFonts w:ascii="Arial" w:hAnsi="Arial" w:cs="Arial"/>
          <w:bCs/>
          <w:color w:val="000000"/>
        </w:rPr>
        <w:t>5.2026</w:t>
      </w:r>
    </w:p>
    <w:p w14:paraId="50AD3293" w14:textId="77777777" w:rsidR="00AB1E9E" w:rsidRPr="002B5459" w:rsidRDefault="00AB1E9E" w:rsidP="002B5459">
      <w:pPr>
        <w:jc w:val="both"/>
        <w:rPr>
          <w:rFonts w:ascii="Arial" w:hAnsi="Arial" w:cs="Arial"/>
          <w:b/>
          <w:color w:val="000000"/>
        </w:rPr>
      </w:pPr>
    </w:p>
    <w:p w14:paraId="373C5950" w14:textId="46589DDE" w:rsidR="009C1154" w:rsidRPr="002B5459" w:rsidRDefault="009C1154" w:rsidP="002B5459">
      <w:pPr>
        <w:jc w:val="both"/>
        <w:rPr>
          <w:rFonts w:ascii="Arial" w:hAnsi="Arial" w:cs="Arial"/>
          <w:b/>
          <w:color w:val="000000"/>
        </w:rPr>
      </w:pPr>
      <w:r w:rsidRPr="002B5459">
        <w:rPr>
          <w:rFonts w:ascii="Arial" w:hAnsi="Arial" w:cs="Arial"/>
          <w:b/>
          <w:color w:val="000000"/>
        </w:rPr>
        <w:t>Kontrolou bylo zjištěno:</w:t>
      </w:r>
    </w:p>
    <w:p w14:paraId="7FBFFB88" w14:textId="7B302D8A" w:rsidR="006D45CF" w:rsidRPr="002B5459" w:rsidRDefault="006D45CF" w:rsidP="002B5459">
      <w:p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1.</w:t>
      </w:r>
      <w:r w:rsidRPr="002B5459">
        <w:rPr>
          <w:rFonts w:ascii="Arial" w:hAnsi="Arial" w:cs="Arial"/>
        </w:rPr>
        <w:tab/>
        <w:t>Rozhovorem s paní tajemnicí bylo zjištěno:</w:t>
      </w:r>
    </w:p>
    <w:p w14:paraId="362BBB8D" w14:textId="5844D707" w:rsidR="00F51E2B" w:rsidRDefault="006D45CF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Město neeviduje žádné smlouvy nebo objednávky na služby </w:t>
      </w:r>
      <w:r w:rsidR="002B5459" w:rsidRPr="002B5459">
        <w:rPr>
          <w:rFonts w:ascii="Arial" w:hAnsi="Arial" w:cs="Arial"/>
        </w:rPr>
        <w:t xml:space="preserve">od </w:t>
      </w:r>
      <w:r w:rsidRPr="002B5459">
        <w:rPr>
          <w:rFonts w:ascii="Arial" w:hAnsi="Arial" w:cs="Arial"/>
        </w:rPr>
        <w:t>paní Ing. Marie Gustyové (IČO 62815148) nebo společnosti LUMAGU s.r.o. (IČO 04993560) a tedy ani neexistují žádné faktury těchto subjektů vůči Městu Kyjov.</w:t>
      </w:r>
    </w:p>
    <w:p w14:paraId="227DDB7F" w14:textId="155698AC" w:rsidR="006D45CF" w:rsidRPr="002B5459" w:rsidRDefault="006D45CF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Příspěvkové organizace města jako samostatné subjekty mohou uzavírat smluvní vztahy dle svých potřeb, tzn. bez vlivu ze strany města (viz. Zásady hospodaření příspěvkových organizací). </w:t>
      </w:r>
      <w:r w:rsidR="00E93B7A" w:rsidRPr="002B5459">
        <w:rPr>
          <w:rFonts w:ascii="Arial" w:hAnsi="Arial" w:cs="Arial"/>
        </w:rPr>
        <w:t xml:space="preserve">Pro 4 z nich (MŠ Střed, MŠ Boršovská, ZŠ a MŠ Bohuslavice a Městská knihovna) poskytuje účetní služby Ing. Marie Gustyová v oblasti vedení účetnictví; u MŠ Boršovská a Městské knihovny navíc vede mzdové účetnictví. </w:t>
      </w:r>
    </w:p>
    <w:p w14:paraId="0E9FE75A" w14:textId="25C3EE94" w:rsidR="00E93B7A" w:rsidRPr="002B5459" w:rsidRDefault="00E93B7A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Firma LUMAGU s.r.o. neposkytuje služby příspěvkovým organizacím města.</w:t>
      </w:r>
    </w:p>
    <w:p w14:paraId="071D8FE2" w14:textId="53AA9701" w:rsidR="00E93B7A" w:rsidRPr="002B5459" w:rsidRDefault="00E93B7A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Výše uvedené skutečnosti včetně údajů o projednání účetní závěrky a výsledků hospodaření PO </w:t>
      </w:r>
      <w:r w:rsidR="00C01809" w:rsidRPr="002B5459">
        <w:rPr>
          <w:rFonts w:ascii="Arial" w:hAnsi="Arial" w:cs="Arial"/>
        </w:rPr>
        <w:t xml:space="preserve">v radě města </w:t>
      </w:r>
      <w:r w:rsidRPr="002B5459">
        <w:rPr>
          <w:rFonts w:ascii="Arial" w:hAnsi="Arial" w:cs="Arial"/>
        </w:rPr>
        <w:t>za období let 2021-2025 jsou uvedeny v příloze č. 1.</w:t>
      </w:r>
      <w:r w:rsidR="00C01809" w:rsidRPr="002B5459">
        <w:rPr>
          <w:rFonts w:ascii="Arial" w:hAnsi="Arial" w:cs="Arial"/>
        </w:rPr>
        <w:t xml:space="preserve"> </w:t>
      </w:r>
    </w:p>
    <w:p w14:paraId="2F280866" w14:textId="77777777" w:rsidR="00E93B7A" w:rsidRPr="002B5459" w:rsidRDefault="00E93B7A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Výběr poskytovatele účetních služeb stejně jako jakýchkoliv jiných je plně v gesci ředitelů jednotlivých PO – město do těchto smluvních vztahů nezasahuje a ani nejsou projednávány radou města</w:t>
      </w:r>
    </w:p>
    <w:p w14:paraId="699967E4" w14:textId="55A267A4" w:rsidR="008401AC" w:rsidRPr="002B5459" w:rsidRDefault="00C01809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Zjištěné informace jsou dále podrobněji rozvedeny v e-mailovém sdělení paní tajemnice panu zastupiteli Schovancovi ze dne 30.3.2026 – viz. příloha č.2.</w:t>
      </w:r>
    </w:p>
    <w:p w14:paraId="01FB4C57" w14:textId="77777777" w:rsidR="00C01809" w:rsidRPr="002B5459" w:rsidRDefault="00C01809" w:rsidP="002B5459">
      <w:pPr>
        <w:jc w:val="both"/>
        <w:rPr>
          <w:rFonts w:ascii="Arial" w:hAnsi="Arial" w:cs="Arial"/>
        </w:rPr>
      </w:pPr>
    </w:p>
    <w:p w14:paraId="0DEB176E" w14:textId="1C8F74EC" w:rsidR="00C01809" w:rsidRPr="002B5459" w:rsidRDefault="00C01809" w:rsidP="002B5459">
      <w:p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2.</w:t>
      </w:r>
      <w:r w:rsidRPr="002B5459">
        <w:rPr>
          <w:rFonts w:ascii="Arial" w:hAnsi="Arial" w:cs="Arial"/>
        </w:rPr>
        <w:tab/>
        <w:t>Rozhovorem s paní ředitelkou knihovny bylo zjištěno:</w:t>
      </w:r>
    </w:p>
    <w:p w14:paraId="7EC770C0" w14:textId="7C6B95A4" w:rsidR="00C01809" w:rsidRPr="002B5459" w:rsidRDefault="00F611D9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Ing. Marie </w:t>
      </w:r>
      <w:r w:rsidR="00C01809" w:rsidRPr="002B5459">
        <w:rPr>
          <w:rFonts w:ascii="Arial" w:hAnsi="Arial" w:cs="Arial"/>
        </w:rPr>
        <w:t>Gustyová poskytuje pro městskou knihovnu tyto služby:</w:t>
      </w:r>
    </w:p>
    <w:p w14:paraId="1827C5F5" w14:textId="5999077C" w:rsidR="00C01809" w:rsidRPr="002B5459" w:rsidRDefault="00C01809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- vedení mzdového účetnictví (smlouva uzavřena dne 1.4.2016) </w:t>
      </w:r>
    </w:p>
    <w:p w14:paraId="65F2D942" w14:textId="2DEF4F65" w:rsidR="00F611D9" w:rsidRPr="002B5459" w:rsidRDefault="00F611D9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- vedení účetnictví (smlouva uzavřena dne 30.12.2002 na částku 3.000 Kč/měsíčně; posledním dodatkem č. 4 z 14.3.2024 částka navýšena na 8400 Kč/měsíčně) </w:t>
      </w:r>
    </w:p>
    <w:p w14:paraId="03A511A3" w14:textId="359BD882" w:rsidR="00F611D9" w:rsidRPr="002B5459" w:rsidRDefault="00F611D9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lastRenderedPageBreak/>
        <w:t>Z výše uvedeného vyplývá, že oba smluvní vztahy byly uzavřen</w:t>
      </w:r>
      <w:r w:rsidR="002B5459" w:rsidRPr="002B5459">
        <w:rPr>
          <w:rFonts w:ascii="Arial" w:hAnsi="Arial" w:cs="Arial"/>
        </w:rPr>
        <w:t>y</w:t>
      </w:r>
      <w:r w:rsidRPr="002B5459">
        <w:rPr>
          <w:rFonts w:ascii="Arial" w:hAnsi="Arial" w:cs="Arial"/>
        </w:rPr>
        <w:t xml:space="preserve"> předchozími ředitelkami knihovny.</w:t>
      </w:r>
      <w:r w:rsidR="002B5459" w:rsidRPr="002B5459">
        <w:rPr>
          <w:rFonts w:ascii="Arial" w:hAnsi="Arial" w:cs="Arial"/>
        </w:rPr>
        <w:t xml:space="preserve"> </w:t>
      </w:r>
    </w:p>
    <w:p w14:paraId="63E46CF6" w14:textId="77777777" w:rsidR="00F611D9" w:rsidRPr="002B5459" w:rsidRDefault="00F611D9" w:rsidP="002B5459">
      <w:pPr>
        <w:jc w:val="both"/>
        <w:rPr>
          <w:rFonts w:ascii="Arial" w:hAnsi="Arial" w:cs="Arial"/>
        </w:rPr>
      </w:pPr>
    </w:p>
    <w:p w14:paraId="39B90D5C" w14:textId="77777777" w:rsidR="00F611D9" w:rsidRPr="002B5459" w:rsidRDefault="00F611D9" w:rsidP="002B5459">
      <w:p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3.</w:t>
      </w:r>
      <w:r w:rsidRPr="002B5459">
        <w:rPr>
          <w:rFonts w:ascii="Arial" w:hAnsi="Arial" w:cs="Arial"/>
        </w:rPr>
        <w:tab/>
        <w:t>Rozhovorem s panem ředitelem Aquavparku bylo zjištěno:</w:t>
      </w:r>
    </w:p>
    <w:p w14:paraId="5C41E35F" w14:textId="29B0FE97" w:rsidR="008401AC" w:rsidRPr="002B5459" w:rsidRDefault="00F611D9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Mzdové i všeobecné účetnictví pro společnost vykonává zaměstnankyně paní Králíčková (úvazek 0,75) a účetní závěrku zpracovává od 1.1.2025 paní Kůrková z Břeclavi na základě uzavřené dohody o provedení práce. </w:t>
      </w:r>
    </w:p>
    <w:p w14:paraId="1FB936FC" w14:textId="00C83A3B" w:rsidR="00F611D9" w:rsidRPr="002B5459" w:rsidRDefault="00F611D9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Ing. Marie Gustyová ani firma LUMAGO s.r.o. v minulosti ani nyní žádné služby pro společnost Aquavparku nevykonávaly.</w:t>
      </w:r>
    </w:p>
    <w:p w14:paraId="5B5B1EBF" w14:textId="75FAD3B5" w:rsidR="00F611D9" w:rsidRPr="002B5459" w:rsidRDefault="00F611D9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Paní Gustyová jako předsedkyně dozorčí rady žádným způsobem do vedení účetnictví nezasahuje, pouze z titulu své funkce </w:t>
      </w:r>
      <w:r w:rsidR="00AB1E9E" w:rsidRPr="002B5459">
        <w:rPr>
          <w:rFonts w:ascii="Arial" w:hAnsi="Arial" w:cs="Arial"/>
        </w:rPr>
        <w:t>je osobou, které je předkládána účetní závěrka (s komentářem a případným odůvodněním pana ředitele Černého). Schvalování účetní závěrky je v gesci rady města.</w:t>
      </w:r>
    </w:p>
    <w:p w14:paraId="2A323576" w14:textId="77777777" w:rsidR="00AB1E9E" w:rsidRPr="002B5459" w:rsidRDefault="00AB1E9E" w:rsidP="002B5459">
      <w:pPr>
        <w:jc w:val="both"/>
        <w:rPr>
          <w:rFonts w:ascii="Arial" w:hAnsi="Arial" w:cs="Arial"/>
        </w:rPr>
      </w:pPr>
    </w:p>
    <w:p w14:paraId="35C9124E" w14:textId="2A9C7555" w:rsidR="00AB1E9E" w:rsidRPr="002B5459" w:rsidRDefault="00AB1E9E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Z výše uvedených skutečností nelze jakkoli</w:t>
      </w:r>
      <w:r w:rsidR="00A51446">
        <w:rPr>
          <w:rFonts w:ascii="Arial" w:hAnsi="Arial" w:cs="Arial"/>
        </w:rPr>
        <w:t xml:space="preserve"> </w:t>
      </w:r>
      <w:r w:rsidRPr="002B5459">
        <w:rPr>
          <w:rFonts w:ascii="Arial" w:hAnsi="Arial" w:cs="Arial"/>
        </w:rPr>
        <w:t>usuzovat, že tvrzení uvedená panem Matějem Černým v jeho podnětu pod č. 6 a 7 by mohla být pravdivá.</w:t>
      </w:r>
    </w:p>
    <w:p w14:paraId="2486C781" w14:textId="77777777" w:rsidR="0007690F" w:rsidRPr="002B5459" w:rsidRDefault="0007690F" w:rsidP="002B5459">
      <w:pPr>
        <w:jc w:val="both"/>
        <w:rPr>
          <w:rFonts w:ascii="Arial" w:hAnsi="Arial" w:cs="Arial"/>
        </w:rPr>
      </w:pPr>
    </w:p>
    <w:p w14:paraId="27619544" w14:textId="571316B8" w:rsidR="00C03395" w:rsidRPr="002B5459" w:rsidRDefault="00C03395" w:rsidP="002B5459">
      <w:pPr>
        <w:jc w:val="both"/>
        <w:rPr>
          <w:rFonts w:ascii="Arial" w:hAnsi="Arial" w:cs="Arial"/>
          <w:u w:val="single"/>
        </w:rPr>
      </w:pPr>
      <w:r w:rsidRPr="002B5459">
        <w:rPr>
          <w:rFonts w:ascii="Arial" w:hAnsi="Arial" w:cs="Arial"/>
          <w:u w:val="single"/>
        </w:rPr>
        <w:t>Další zjištění:</w:t>
      </w:r>
    </w:p>
    <w:p w14:paraId="776A0E69" w14:textId="5F8ADF61" w:rsidR="00C03395" w:rsidRPr="002B5459" w:rsidRDefault="00C03395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Kontrolou zápisů z jednání RM (69. RM v r. 2021, 96.RM v r. 2022, 12.RM v r. 2023 a 42.RM v r. 2024 a 73.RM V r. 2025</w:t>
      </w:r>
      <w:r w:rsidR="002B5459" w:rsidRPr="002B5459">
        <w:rPr>
          <w:rFonts w:ascii="Arial" w:hAnsi="Arial" w:cs="Arial"/>
        </w:rPr>
        <w:t xml:space="preserve"> – viz. příloha č. 3</w:t>
      </w:r>
      <w:r w:rsidRPr="002B5459">
        <w:rPr>
          <w:rFonts w:ascii="Arial" w:hAnsi="Arial" w:cs="Arial"/>
        </w:rPr>
        <w:t xml:space="preserve">) bylo zjištěno, že hlasování u projednání účetních závěrek a výsledků hospodaření </w:t>
      </w:r>
      <w:r w:rsidR="002B5459" w:rsidRPr="002B5459">
        <w:rPr>
          <w:rFonts w:ascii="Arial" w:hAnsi="Arial" w:cs="Arial"/>
        </w:rPr>
        <w:t xml:space="preserve">příspěvkových organizací města </w:t>
      </w:r>
      <w:r w:rsidRPr="002B5459">
        <w:rPr>
          <w:rFonts w:ascii="Arial" w:hAnsi="Arial" w:cs="Arial"/>
        </w:rPr>
        <w:t>bylo vždy jednohlasné (všichni pro, nikdo proti, nikdo se nezdržel)</w:t>
      </w:r>
      <w:r w:rsidR="002B5459" w:rsidRPr="002B5459">
        <w:rPr>
          <w:rFonts w:ascii="Arial" w:hAnsi="Arial" w:cs="Arial"/>
        </w:rPr>
        <w:t>.</w:t>
      </w:r>
      <w:r w:rsidRPr="002B5459">
        <w:rPr>
          <w:rFonts w:ascii="Arial" w:hAnsi="Arial" w:cs="Arial"/>
        </w:rPr>
        <w:t xml:space="preserve"> </w:t>
      </w:r>
      <w:r w:rsidR="002B5459" w:rsidRPr="002B5459">
        <w:rPr>
          <w:rFonts w:ascii="Arial" w:hAnsi="Arial" w:cs="Arial"/>
        </w:rPr>
        <w:t>P</w:t>
      </w:r>
      <w:r w:rsidRPr="002B5459">
        <w:rPr>
          <w:rFonts w:ascii="Arial" w:hAnsi="Arial" w:cs="Arial"/>
        </w:rPr>
        <w:t>rotože ze zápisů není možno přesně dovodit konkrétní jména přítomných radních (v zápisech se uvádí jen jejich počet, příp. poznámka o příchodu či odchodu některého z nich), nelze s určitostí prokázat, že radní paní Gustyová byla ve všech případech přítomna u těchto hlasování. Je však zřejmé, že ani v jednom z případů, kdy prokazatelně přítomna byla (min. v případě RM č. 42,</w:t>
      </w:r>
      <w:r w:rsidR="00AD15BB">
        <w:rPr>
          <w:rFonts w:ascii="Arial" w:hAnsi="Arial" w:cs="Arial"/>
        </w:rPr>
        <w:t xml:space="preserve"> a RM č. 73,</w:t>
      </w:r>
      <w:r w:rsidRPr="002B5459">
        <w:rPr>
          <w:rFonts w:ascii="Arial" w:hAnsi="Arial" w:cs="Arial"/>
        </w:rPr>
        <w:t xml:space="preserve"> kde byla Ing. Gustyová ověřovatelkou zápisu a v zápisu není uvedeno, že by jednání RM opustila), není v zápise uvedeno, že by na konflikt zájmů upozornila a hlasovala jinak,</w:t>
      </w:r>
      <w:r w:rsidR="002B5459" w:rsidRPr="002B5459">
        <w:rPr>
          <w:rFonts w:ascii="Arial" w:hAnsi="Arial" w:cs="Arial"/>
        </w:rPr>
        <w:t xml:space="preserve"> </w:t>
      </w:r>
      <w:r w:rsidRPr="002B5459">
        <w:rPr>
          <w:rFonts w:ascii="Arial" w:hAnsi="Arial" w:cs="Arial"/>
        </w:rPr>
        <w:t xml:space="preserve">než pro návrh.  </w:t>
      </w:r>
    </w:p>
    <w:p w14:paraId="45AC513C" w14:textId="321642B3" w:rsidR="00C03395" w:rsidRPr="002B5459" w:rsidRDefault="00C03395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Zákon č. 128/2000 Sb. o obcích se k otázce možného střetu zájmů vyslovuje takto:</w:t>
      </w:r>
    </w:p>
    <w:p w14:paraId="432A47A1" w14:textId="553A7CD1" w:rsidR="00C03395" w:rsidRPr="002B5459" w:rsidRDefault="002B5459" w:rsidP="002B5459">
      <w:pPr>
        <w:pStyle w:val="Odstavecseseznamem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C03395" w:rsidRPr="002B5459">
        <w:rPr>
          <w:rFonts w:ascii="Arial" w:hAnsi="Arial" w:cs="Arial"/>
        </w:rPr>
        <w:t xml:space="preserve">adní obce má povinnost střet zájmů oznámit, ale zákon mu obecně neukládá </w:t>
      </w:r>
      <w:r w:rsidRPr="002B5459">
        <w:rPr>
          <w:rFonts w:ascii="Arial" w:hAnsi="Arial" w:cs="Arial"/>
        </w:rPr>
        <w:t xml:space="preserve">povinnost </w:t>
      </w:r>
      <w:r w:rsidR="00C03395" w:rsidRPr="002B5459">
        <w:rPr>
          <w:rFonts w:ascii="Arial" w:hAnsi="Arial" w:cs="Arial"/>
        </w:rPr>
        <w:t>automaticky nehlasovat.</w:t>
      </w:r>
    </w:p>
    <w:p w14:paraId="480AC3D5" w14:textId="5DBB6D4F" w:rsidR="00C03395" w:rsidRPr="002B5459" w:rsidRDefault="00C03395" w:rsidP="002B5459">
      <w:pPr>
        <w:pStyle w:val="Odstavecseseznamem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Radní je členem rady a současně členem zastupitelstva obce (zákon o obcích, § 99 odst. 3).</w:t>
      </w:r>
    </w:p>
    <w:p w14:paraId="600792C6" w14:textId="45CC8682" w:rsidR="00C03395" w:rsidRPr="002B5459" w:rsidRDefault="00C03395" w:rsidP="002B5459">
      <w:pPr>
        <w:pStyle w:val="Odstavecseseznamem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Jako člen zastupitelstva má podle zákona o obcích povinnost sdělit střet zájmů před zahájením jednání orgánu obce, pokud by jeho účast na projednání a rozhodování mohla znamenat výhodu nebo škodu pro něj, osobu blízkou nebo jím zastupovanou osobu (§ 83 odst. 2).</w:t>
      </w:r>
    </w:p>
    <w:p w14:paraId="1D96B250" w14:textId="60D96558" w:rsidR="00C03395" w:rsidRPr="002B5459" w:rsidRDefault="00C03395" w:rsidP="002B5459">
      <w:pPr>
        <w:pStyle w:val="Odstavecseseznamem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Pokud je zároveň „veřejným funkcionářem“ podle zákona o střetu zájmů, má navíc povinnost ústně oznámit svůj poměr k věci nejpozději před hlasováním; oznámení musí být v zápisu (§ 8).</w:t>
      </w:r>
    </w:p>
    <w:p w14:paraId="2339A917" w14:textId="77777777" w:rsidR="008F1885" w:rsidRDefault="008F1885" w:rsidP="002B5459">
      <w:pPr>
        <w:jc w:val="both"/>
        <w:rPr>
          <w:rFonts w:ascii="Arial" w:hAnsi="Arial" w:cs="Arial"/>
          <w:u w:val="single"/>
        </w:rPr>
      </w:pPr>
    </w:p>
    <w:p w14:paraId="39436E9F" w14:textId="17C95E77" w:rsidR="00C03395" w:rsidRPr="002B5459" w:rsidRDefault="00C03395" w:rsidP="002B5459">
      <w:pPr>
        <w:jc w:val="both"/>
        <w:rPr>
          <w:rFonts w:ascii="Arial" w:hAnsi="Arial" w:cs="Arial"/>
          <w:u w:val="single"/>
        </w:rPr>
      </w:pPr>
      <w:r w:rsidRPr="002B5459">
        <w:rPr>
          <w:rFonts w:ascii="Arial" w:hAnsi="Arial" w:cs="Arial"/>
          <w:u w:val="single"/>
        </w:rPr>
        <w:t>K otázce nehlasování:</w:t>
      </w:r>
    </w:p>
    <w:p w14:paraId="6AF78F25" w14:textId="77777777" w:rsidR="00C03395" w:rsidRPr="002B5459" w:rsidRDefault="00C03395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Obecný automatický zákaz hlasovat z těchto ustanovení neplyne.</w:t>
      </w:r>
    </w:p>
    <w:p w14:paraId="363B5FED" w14:textId="77777777" w:rsidR="00C03395" w:rsidRPr="002B5459" w:rsidRDefault="00C03395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lastRenderedPageBreak/>
        <w:t>Zákon ale vyžaduje, aby veřejný funkcionář neupřednostňoval svůj osobní zájem a zdržel se jednání, při němž by osobní zájmy mohly ovlivnit výkon funkce (zákon o střetu zájmů, § 3).</w:t>
      </w:r>
    </w:p>
    <w:p w14:paraId="24549395" w14:textId="7322A3F7" w:rsidR="00C03395" w:rsidRPr="002B5459" w:rsidRDefault="00C03395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Prakticky tedy: </w:t>
      </w:r>
      <w:r w:rsidR="009518E6" w:rsidRPr="002B5459">
        <w:rPr>
          <w:rFonts w:ascii="Arial" w:hAnsi="Arial" w:cs="Arial"/>
        </w:rPr>
        <w:t xml:space="preserve">platí povinnost </w:t>
      </w:r>
      <w:r w:rsidRPr="002B5459">
        <w:rPr>
          <w:rFonts w:ascii="Arial" w:hAnsi="Arial" w:cs="Arial"/>
        </w:rPr>
        <w:t xml:space="preserve">ohlásit </w:t>
      </w:r>
      <w:r w:rsidR="009518E6" w:rsidRPr="002B5459">
        <w:rPr>
          <w:rFonts w:ascii="Arial" w:hAnsi="Arial" w:cs="Arial"/>
        </w:rPr>
        <w:t>střet zájmů</w:t>
      </w:r>
      <w:r w:rsidRPr="002B5459">
        <w:rPr>
          <w:rFonts w:ascii="Arial" w:hAnsi="Arial" w:cs="Arial"/>
        </w:rPr>
        <w:t>,</w:t>
      </w:r>
      <w:r w:rsidR="009518E6" w:rsidRPr="002B5459">
        <w:rPr>
          <w:rFonts w:ascii="Arial" w:hAnsi="Arial" w:cs="Arial"/>
        </w:rPr>
        <w:t xml:space="preserve"> povinnost </w:t>
      </w:r>
      <w:r w:rsidRPr="002B5459">
        <w:rPr>
          <w:rFonts w:ascii="Arial" w:hAnsi="Arial" w:cs="Arial"/>
        </w:rPr>
        <w:t>nehlasovat</w:t>
      </w:r>
      <w:r w:rsidR="009518E6" w:rsidRPr="002B5459">
        <w:rPr>
          <w:rFonts w:ascii="Arial" w:hAnsi="Arial" w:cs="Arial"/>
        </w:rPr>
        <w:t xml:space="preserve"> neexistuje</w:t>
      </w:r>
      <w:r w:rsidRPr="002B5459">
        <w:rPr>
          <w:rFonts w:ascii="Arial" w:hAnsi="Arial" w:cs="Arial"/>
        </w:rPr>
        <w:t>, ale při skutečně významném osobním zájmu je to často nejbezpečnější postup</w:t>
      </w:r>
      <w:r w:rsidR="009518E6" w:rsidRPr="002B5459">
        <w:rPr>
          <w:rFonts w:ascii="Arial" w:hAnsi="Arial" w:cs="Arial"/>
        </w:rPr>
        <w:t>, tj. nehlasovat pro návrh.</w:t>
      </w:r>
    </w:p>
    <w:p w14:paraId="59E39B7B" w14:textId="026D06AF" w:rsidR="009518E6" w:rsidRPr="002B5459" w:rsidRDefault="009518E6" w:rsidP="002B5459">
      <w:pPr>
        <w:jc w:val="both"/>
        <w:rPr>
          <w:rFonts w:ascii="Arial" w:hAnsi="Arial" w:cs="Arial"/>
          <w:u w:val="single"/>
        </w:rPr>
      </w:pPr>
      <w:r w:rsidRPr="002B5459">
        <w:rPr>
          <w:rFonts w:ascii="Arial" w:hAnsi="Arial" w:cs="Arial"/>
          <w:u w:val="single"/>
        </w:rPr>
        <w:t>K otázce, zda se jedná se o střet zájmů v případě, kdy radní je současně i OSVČ, která vyhotovila účetní závěrku příspěvkové organizace obce:</w:t>
      </w:r>
    </w:p>
    <w:p w14:paraId="0BD0B619" w14:textId="1DD0B0BA" w:rsidR="009518E6" w:rsidRPr="002B5459" w:rsidRDefault="009518E6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Velmi pravděpodobně se jedná o situaci nasvědčující střetu zájmů, protože:</w:t>
      </w:r>
    </w:p>
    <w:p w14:paraId="07AC367B" w14:textId="47737958" w:rsidR="009518E6" w:rsidRPr="002B5459" w:rsidRDefault="009518E6" w:rsidP="002B5459">
      <w:pPr>
        <w:pStyle w:val="Odstavecseseznamem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rada obce schvaluje účetní závěrku obcí zřízené příspěvkové organizace (zákon o obcích, § 102 odst. 2 písm. o)),</w:t>
      </w:r>
    </w:p>
    <w:p w14:paraId="37AE5AD5" w14:textId="77777777" w:rsidR="009518E6" w:rsidRPr="002B5459" w:rsidRDefault="009518E6" w:rsidP="002B5459">
      <w:pPr>
        <w:pStyle w:val="Odstavecseseznamem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dotyčný radní ji sám jako OSVČ vyhotovil, takže má k projednávané věci osobní a profesní vztah; výsledek projednání pro něj může znamenat výhodu nebo újmu,</w:t>
      </w:r>
    </w:p>
    <w:p w14:paraId="06AE2BA6" w14:textId="2022AA97" w:rsidR="009518E6" w:rsidRPr="002B5459" w:rsidRDefault="009518E6" w:rsidP="002B5459">
      <w:pPr>
        <w:pStyle w:val="Odstavecseseznamem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to odpovídá minimálně režimu podle § 83 odst. 2 zákona o obcích: pokud okolnosti nasvědčují, že jeho podíl na projednávání a rozhodování může znamenat výhodu nebo škodu pro něj, musí to sdělit před zahájením jednání.</w:t>
      </w:r>
    </w:p>
    <w:p w14:paraId="62CD45F6" w14:textId="5E76C8AB" w:rsidR="009518E6" w:rsidRPr="002B5459" w:rsidRDefault="009518E6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Pokud je tento radní současně i „veřejným funkcionářem“ podle </w:t>
      </w:r>
      <w:hyperlink r:id="rId7" w:tgtFrame="_blank" w:history="1">
        <w:r w:rsidRPr="002B5459">
          <w:rPr>
            <w:rStyle w:val="Hypertextovodkaz"/>
            <w:rFonts w:ascii="Arial" w:hAnsi="Arial" w:cs="Arial"/>
            <w:color w:val="auto"/>
            <w:u w:val="none"/>
          </w:rPr>
          <w:t>zákona o střetu zájmů</w:t>
        </w:r>
      </w:hyperlink>
      <w:r w:rsidRPr="002B5459">
        <w:rPr>
          <w:rFonts w:ascii="Arial" w:hAnsi="Arial" w:cs="Arial"/>
        </w:rPr>
        <w:t>, dopadá i § 8:</w:t>
      </w:r>
    </w:p>
    <w:p w14:paraId="67932BF4" w14:textId="7D40450B" w:rsidR="009518E6" w:rsidRPr="002B5459" w:rsidRDefault="009518E6" w:rsidP="002B5459">
      <w:pPr>
        <w:pStyle w:val="Odstavecseseznamem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musí svůj poměr k věci ústně oznámit nejpozději před hlasováním,</w:t>
      </w:r>
    </w:p>
    <w:p w14:paraId="7910F7E9" w14:textId="027FD025" w:rsidR="009518E6" w:rsidRPr="002B5459" w:rsidRDefault="009518E6" w:rsidP="002B5459">
      <w:pPr>
        <w:pStyle w:val="Odstavecseseznamem"/>
        <w:numPr>
          <w:ilvl w:val="0"/>
          <w:numId w:val="6"/>
        </w:numPr>
        <w:ind w:left="284" w:hanging="284"/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>oznámení musí být v zápisu z jednání rady města</w:t>
      </w:r>
    </w:p>
    <w:p w14:paraId="044709E6" w14:textId="77777777" w:rsidR="002B5459" w:rsidRPr="002B5459" w:rsidRDefault="002B5459" w:rsidP="002B5459">
      <w:pPr>
        <w:jc w:val="both"/>
        <w:rPr>
          <w:rFonts w:ascii="Arial" w:hAnsi="Arial" w:cs="Arial"/>
        </w:rPr>
      </w:pPr>
    </w:p>
    <w:p w14:paraId="27845430" w14:textId="7140639D" w:rsidR="008F1885" w:rsidRDefault="009518E6" w:rsidP="002B5459">
      <w:pPr>
        <w:jc w:val="both"/>
        <w:rPr>
          <w:rFonts w:ascii="Arial" w:hAnsi="Arial" w:cs="Arial"/>
        </w:rPr>
      </w:pPr>
      <w:r w:rsidRPr="002B5459">
        <w:rPr>
          <w:rFonts w:ascii="Arial" w:hAnsi="Arial" w:cs="Arial"/>
        </w:rPr>
        <w:t xml:space="preserve">Z výše uvedeného plyne, že jak v tomto případě, tak obecně ve všech dalších případech, které tato kontrola sice neprověřuje, ale lze předpokládat, že se nemusí jednat o ojedinělý případ, je třeba sporné případy, u nichž ke konfliktu zájmů dochází nebo může existovat i jen důvodné podezření, aby dotyčný radní </w:t>
      </w:r>
      <w:r w:rsidR="002B5459" w:rsidRPr="002B5459">
        <w:rPr>
          <w:rFonts w:ascii="Arial" w:hAnsi="Arial" w:cs="Arial"/>
        </w:rPr>
        <w:t>v konkrétním případě tento (i jen možný) konflikt zájmů ohlásil a hlasování se zdržel.</w:t>
      </w:r>
    </w:p>
    <w:p w14:paraId="6DF35FFD" w14:textId="77777777" w:rsidR="008F1885" w:rsidRDefault="008F1885" w:rsidP="002B54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Podpisy kontrolujících:</w:t>
      </w:r>
    </w:p>
    <w:p w14:paraId="6B73DB13" w14:textId="77777777" w:rsidR="008F1885" w:rsidRDefault="008F1885" w:rsidP="002B5459">
      <w:pPr>
        <w:jc w:val="both"/>
        <w:rPr>
          <w:rFonts w:ascii="Arial" w:hAnsi="Arial" w:cs="Arial"/>
        </w:rPr>
      </w:pPr>
    </w:p>
    <w:p w14:paraId="192538D4" w14:textId="29996E40" w:rsidR="008F1885" w:rsidRDefault="008F1885" w:rsidP="002B54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___________________</w:t>
      </w:r>
    </w:p>
    <w:p w14:paraId="4FBD6A89" w14:textId="16F16EF5" w:rsidR="008F1885" w:rsidRDefault="008F1885" w:rsidP="002B54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Ing. Vojtěch Kölbel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E7F84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Ota</w:t>
      </w:r>
      <w:r w:rsidR="002E7F84">
        <w:rPr>
          <w:rFonts w:ascii="Arial" w:hAnsi="Arial" w:cs="Arial"/>
        </w:rPr>
        <w:t>kar</w:t>
      </w:r>
      <w:r>
        <w:rPr>
          <w:rFonts w:ascii="Arial" w:hAnsi="Arial" w:cs="Arial"/>
        </w:rPr>
        <w:t xml:space="preserve"> Matula</w:t>
      </w:r>
    </w:p>
    <w:p w14:paraId="106773E4" w14:textId="77777777" w:rsidR="008F1885" w:rsidRDefault="008F1885" w:rsidP="002B5459">
      <w:pPr>
        <w:jc w:val="both"/>
        <w:rPr>
          <w:rFonts w:ascii="Arial" w:hAnsi="Arial" w:cs="Arial"/>
        </w:rPr>
      </w:pPr>
    </w:p>
    <w:p w14:paraId="253CBFFA" w14:textId="77777777" w:rsidR="008F1885" w:rsidRDefault="008F1885" w:rsidP="002B5459">
      <w:pPr>
        <w:jc w:val="both"/>
        <w:rPr>
          <w:rFonts w:ascii="Arial" w:hAnsi="Arial" w:cs="Arial"/>
        </w:rPr>
      </w:pPr>
    </w:p>
    <w:p w14:paraId="5642C346" w14:textId="591567D2" w:rsidR="002B5459" w:rsidRDefault="008F1885" w:rsidP="002B545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Podpis kontrolovaného subjektu:</w:t>
      </w:r>
    </w:p>
    <w:p w14:paraId="58E42026" w14:textId="77777777" w:rsidR="008F1885" w:rsidRDefault="008F1885" w:rsidP="002B5459">
      <w:pPr>
        <w:jc w:val="both"/>
        <w:rPr>
          <w:rFonts w:ascii="Arial" w:hAnsi="Arial" w:cs="Arial"/>
        </w:rPr>
      </w:pPr>
    </w:p>
    <w:p w14:paraId="3D4EED9C" w14:textId="12E219BF" w:rsidR="008F1885" w:rsidRDefault="008F1885" w:rsidP="008F18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C5A5B69" w14:textId="1C71E971" w:rsidR="008F1885" w:rsidRPr="002B5459" w:rsidRDefault="008F1885" w:rsidP="008F18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Ing. </w:t>
      </w:r>
      <w:r>
        <w:rPr>
          <w:rFonts w:ascii="Arial" w:hAnsi="Arial" w:cs="Arial"/>
        </w:rPr>
        <w:t>Marie Gustyová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F21113F" w14:textId="1B03AD7E" w:rsidR="009518E6" w:rsidRDefault="009518E6" w:rsidP="00AD15BB"/>
    <w:sectPr w:rsidR="009518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9E6E7" w14:textId="77777777" w:rsidR="00DE2100" w:rsidRDefault="00DE2100" w:rsidP="00857EB1">
      <w:pPr>
        <w:spacing w:after="0" w:line="240" w:lineRule="auto"/>
      </w:pPr>
      <w:r>
        <w:separator/>
      </w:r>
    </w:p>
  </w:endnote>
  <w:endnote w:type="continuationSeparator" w:id="0">
    <w:p w14:paraId="670CDF9F" w14:textId="77777777" w:rsidR="00DE2100" w:rsidRDefault="00DE2100" w:rsidP="00857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DC4AF" w14:textId="77777777" w:rsidR="00DE2100" w:rsidRDefault="00DE2100" w:rsidP="00857EB1">
      <w:pPr>
        <w:spacing w:after="0" w:line="240" w:lineRule="auto"/>
      </w:pPr>
      <w:r>
        <w:separator/>
      </w:r>
    </w:p>
  </w:footnote>
  <w:footnote w:type="continuationSeparator" w:id="0">
    <w:p w14:paraId="008359D3" w14:textId="77777777" w:rsidR="00DE2100" w:rsidRDefault="00DE2100" w:rsidP="00857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F0DD5"/>
    <w:multiLevelType w:val="multilevel"/>
    <w:tmpl w:val="AFB0A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416005"/>
    <w:multiLevelType w:val="hybridMultilevel"/>
    <w:tmpl w:val="C0F04AC2"/>
    <w:lvl w:ilvl="0" w:tplc="BA62C98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D7E29"/>
    <w:multiLevelType w:val="multilevel"/>
    <w:tmpl w:val="9386F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D428BD"/>
    <w:multiLevelType w:val="multilevel"/>
    <w:tmpl w:val="0966F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1D029A"/>
    <w:multiLevelType w:val="hybridMultilevel"/>
    <w:tmpl w:val="6BDEC080"/>
    <w:lvl w:ilvl="0" w:tplc="3C60B98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9663F1"/>
    <w:multiLevelType w:val="multilevel"/>
    <w:tmpl w:val="D3A8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1E4284"/>
    <w:multiLevelType w:val="hybridMultilevel"/>
    <w:tmpl w:val="E33042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A0603"/>
    <w:multiLevelType w:val="multilevel"/>
    <w:tmpl w:val="B2CA8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302054">
    <w:abstractNumId w:val="6"/>
  </w:num>
  <w:num w:numId="2" w16cid:durableId="365254781">
    <w:abstractNumId w:val="7"/>
  </w:num>
  <w:num w:numId="3" w16cid:durableId="174198555">
    <w:abstractNumId w:val="2"/>
  </w:num>
  <w:num w:numId="4" w16cid:durableId="1131557560">
    <w:abstractNumId w:val="3"/>
  </w:num>
  <w:num w:numId="5" w16cid:durableId="546375053">
    <w:abstractNumId w:val="4"/>
  </w:num>
  <w:num w:numId="6" w16cid:durableId="1795637515">
    <w:abstractNumId w:val="1"/>
  </w:num>
  <w:num w:numId="7" w16cid:durableId="1975910513">
    <w:abstractNumId w:val="5"/>
  </w:num>
  <w:num w:numId="8" w16cid:durableId="235166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2866"/>
    <w:rsid w:val="00015FD7"/>
    <w:rsid w:val="0007690F"/>
    <w:rsid w:val="00086A14"/>
    <w:rsid w:val="000D5B71"/>
    <w:rsid w:val="00126941"/>
    <w:rsid w:val="001656B3"/>
    <w:rsid w:val="00166E1C"/>
    <w:rsid w:val="0019335B"/>
    <w:rsid w:val="00261ECE"/>
    <w:rsid w:val="002A2E54"/>
    <w:rsid w:val="002B5459"/>
    <w:rsid w:val="002E7F84"/>
    <w:rsid w:val="003F2491"/>
    <w:rsid w:val="00402866"/>
    <w:rsid w:val="00450DFF"/>
    <w:rsid w:val="004B622D"/>
    <w:rsid w:val="005168C7"/>
    <w:rsid w:val="00521A43"/>
    <w:rsid w:val="005B3303"/>
    <w:rsid w:val="006B1D30"/>
    <w:rsid w:val="006D45CF"/>
    <w:rsid w:val="006F51EA"/>
    <w:rsid w:val="00701060"/>
    <w:rsid w:val="007E5C09"/>
    <w:rsid w:val="007F12BC"/>
    <w:rsid w:val="008401AC"/>
    <w:rsid w:val="00854C33"/>
    <w:rsid w:val="00857EB1"/>
    <w:rsid w:val="008675F9"/>
    <w:rsid w:val="00896010"/>
    <w:rsid w:val="008F1885"/>
    <w:rsid w:val="0093750D"/>
    <w:rsid w:val="009518E6"/>
    <w:rsid w:val="009A73A9"/>
    <w:rsid w:val="009C1154"/>
    <w:rsid w:val="009D610F"/>
    <w:rsid w:val="009E7BE9"/>
    <w:rsid w:val="00A51446"/>
    <w:rsid w:val="00A82625"/>
    <w:rsid w:val="00AB1E9E"/>
    <w:rsid w:val="00AC70CD"/>
    <w:rsid w:val="00AD15BB"/>
    <w:rsid w:val="00B51009"/>
    <w:rsid w:val="00B548C0"/>
    <w:rsid w:val="00B82922"/>
    <w:rsid w:val="00BD2A2A"/>
    <w:rsid w:val="00C01809"/>
    <w:rsid w:val="00C03395"/>
    <w:rsid w:val="00CE25DA"/>
    <w:rsid w:val="00CE3D63"/>
    <w:rsid w:val="00CF135F"/>
    <w:rsid w:val="00D06A95"/>
    <w:rsid w:val="00D44F83"/>
    <w:rsid w:val="00D97E7B"/>
    <w:rsid w:val="00DC04E4"/>
    <w:rsid w:val="00DC67A7"/>
    <w:rsid w:val="00DE2100"/>
    <w:rsid w:val="00DE3B10"/>
    <w:rsid w:val="00E540B2"/>
    <w:rsid w:val="00E6248B"/>
    <w:rsid w:val="00E7775F"/>
    <w:rsid w:val="00E93B7A"/>
    <w:rsid w:val="00EC031C"/>
    <w:rsid w:val="00ED1A7B"/>
    <w:rsid w:val="00F3327C"/>
    <w:rsid w:val="00F51E2B"/>
    <w:rsid w:val="00F611D9"/>
    <w:rsid w:val="00FB32EF"/>
    <w:rsid w:val="00FC0D30"/>
    <w:rsid w:val="00FC6729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CC7665"/>
  <w15:chartTrackingRefBased/>
  <w15:docId w15:val="{D4917FA9-BE8A-48AE-ADF1-648034979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61ECE"/>
    <w:pPr>
      <w:ind w:left="720"/>
      <w:contextualSpacing/>
    </w:pPr>
  </w:style>
  <w:style w:type="paragraph" w:customStyle="1" w:styleId="-wm-msonormal">
    <w:name w:val="-wm-msonormal"/>
    <w:basedOn w:val="Normln"/>
    <w:rsid w:val="000769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57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57EB1"/>
  </w:style>
  <w:style w:type="paragraph" w:styleId="Zpat">
    <w:name w:val="footer"/>
    <w:basedOn w:val="Normln"/>
    <w:link w:val="ZpatChar"/>
    <w:uiPriority w:val="99"/>
    <w:unhideWhenUsed/>
    <w:rsid w:val="00857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57EB1"/>
  </w:style>
  <w:style w:type="character" w:styleId="Hypertextovodkaz">
    <w:name w:val="Hyperlink"/>
    <w:uiPriority w:val="99"/>
    <w:unhideWhenUsed/>
    <w:rsid w:val="00C0339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9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pp.codexis.cz/doc/CR13910_2025_07_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1008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Bc. Vojtěch Kölbel</dc:creator>
  <cp:keywords/>
  <dc:description/>
  <cp:lastModifiedBy>Kölbel Vojtěch - HZS Jihomoravského kraje</cp:lastModifiedBy>
  <cp:revision>3</cp:revision>
  <dcterms:created xsi:type="dcterms:W3CDTF">2026-05-18T16:31:00Z</dcterms:created>
  <dcterms:modified xsi:type="dcterms:W3CDTF">2026-05-18T16:31:00Z</dcterms:modified>
</cp:coreProperties>
</file>